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A0B3" w14:textId="77777777" w:rsidR="00A610C5" w:rsidRDefault="00A610C5" w:rsidP="00A610C5">
      <w:pPr>
        <w:pStyle w:val="Heading1"/>
        <w:spacing w:before="240"/>
      </w:pPr>
      <w:r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10230, 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10230, 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60288" behindDoc="0" locked="0" layoutInCell="1" allowOverlap="1" wp14:anchorId="4B28394C" wp14:editId="49D30224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A610C5">
      <w:pPr>
        <w:pStyle w:val="Heading1"/>
      </w:pPr>
    </w:p>
    <w:p w14:paraId="19377AB4" w14:textId="77777777" w:rsidR="007F0C6D" w:rsidRDefault="007F0C6D" w:rsidP="00101838">
      <w:pPr>
        <w:rPr>
          <w:rFonts w:cs="Arial"/>
          <w:b/>
          <w:bCs/>
          <w:color w:val="FF0000"/>
        </w:rPr>
      </w:pPr>
    </w:p>
    <w:p w14:paraId="23BD7C74" w14:textId="77777777" w:rsidR="007F0C6D" w:rsidRDefault="007F0C6D" w:rsidP="00101838">
      <w:pPr>
        <w:rPr>
          <w:rFonts w:cs="Arial"/>
          <w:b/>
          <w:bCs/>
          <w:color w:val="FF0000"/>
        </w:rPr>
      </w:pPr>
    </w:p>
    <w:p w14:paraId="79E17D28" w14:textId="006AFECC" w:rsidR="000E300A" w:rsidRPr="00467289" w:rsidRDefault="00467289" w:rsidP="00101838">
      <w:pPr>
        <w:rPr>
          <w:rFonts w:cs="Arial"/>
          <w:b/>
          <w:bCs/>
          <w:color w:val="FF0000"/>
        </w:rPr>
      </w:pPr>
      <w:r>
        <w:rPr>
          <w:rFonts w:cs="Arial"/>
          <w:b/>
          <w:bCs/>
          <w:color w:val="FF0000"/>
        </w:rPr>
        <w:t>TRADE SECRET</w:t>
      </w:r>
    </w:p>
    <w:p w14:paraId="1C8883BE" w14:textId="77777777" w:rsidR="007F0C6D" w:rsidRDefault="007F0C6D" w:rsidP="00EC7580">
      <w:pPr>
        <w:rPr>
          <w:rFonts w:cs="Arial"/>
        </w:rPr>
      </w:pPr>
    </w:p>
    <w:p w14:paraId="04C49D2E" w14:textId="77777777" w:rsidR="007F0C6D" w:rsidRDefault="007F0C6D" w:rsidP="00EC7580">
      <w:pPr>
        <w:rPr>
          <w:rFonts w:cs="Arial"/>
        </w:rPr>
      </w:pPr>
    </w:p>
    <w:p w14:paraId="655205DB" w14:textId="77777777" w:rsidR="007F0C6D" w:rsidRDefault="007F0C6D" w:rsidP="00EC7580">
      <w:pPr>
        <w:rPr>
          <w:rFonts w:cs="Arial"/>
        </w:rPr>
      </w:pPr>
    </w:p>
    <w:p w14:paraId="45E68A3E" w14:textId="05CEB067" w:rsidR="00EC7580" w:rsidRPr="007E6E2F" w:rsidRDefault="00DA3C00" w:rsidP="00EC7580">
      <w:pPr>
        <w:rPr>
          <w:rFonts w:cs="Arial"/>
        </w:rPr>
      </w:pPr>
      <w:r>
        <w:rPr>
          <w:rFonts w:cs="Arial"/>
        </w:rPr>
        <w:t>February 15</w:t>
      </w:r>
      <w:r w:rsidR="00EC7580">
        <w:rPr>
          <w:rFonts w:cs="Arial"/>
        </w:rPr>
        <w:t>,</w:t>
      </w:r>
      <w:r w:rsidR="00EC7580" w:rsidRPr="007E6E2F">
        <w:rPr>
          <w:rFonts w:cs="Arial"/>
        </w:rPr>
        <w:t xml:space="preserve"> 20</w:t>
      </w:r>
      <w:r w:rsidR="00EC7580">
        <w:rPr>
          <w:rFonts w:cs="Arial"/>
        </w:rPr>
        <w:t>2</w:t>
      </w:r>
      <w:r>
        <w:rPr>
          <w:rFonts w:cs="Arial"/>
        </w:rPr>
        <w:t>4</w:t>
      </w:r>
    </w:p>
    <w:p w14:paraId="38524C35" w14:textId="77777777" w:rsidR="00EC7580" w:rsidRDefault="00EC7580" w:rsidP="00EC7580"/>
    <w:p w14:paraId="4842655F" w14:textId="77777777" w:rsidR="00EC7580" w:rsidRDefault="00EC7580" w:rsidP="00EC7580"/>
    <w:p w14:paraId="3637B85E" w14:textId="2B2657FD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M</w:t>
      </w:r>
      <w:r w:rsidR="00174F50">
        <w:rPr>
          <w:rFonts w:cs="Arial"/>
        </w:rPr>
        <w:t>s</w:t>
      </w:r>
      <w:r w:rsidRPr="0097140B">
        <w:rPr>
          <w:rFonts w:cs="Arial"/>
        </w:rPr>
        <w:t xml:space="preserve">. </w:t>
      </w:r>
      <w:r w:rsidR="00174F50">
        <w:rPr>
          <w:rFonts w:cs="Arial"/>
        </w:rPr>
        <w:t>Sallie Tanner</w:t>
      </w:r>
    </w:p>
    <w:p w14:paraId="12A8B33C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Executive Secretary</w:t>
      </w:r>
    </w:p>
    <w:p w14:paraId="6CF0CA67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Georgia Public Service Commission</w:t>
      </w:r>
    </w:p>
    <w:p w14:paraId="6C91C7CD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244 Washington Street, SW</w:t>
      </w:r>
    </w:p>
    <w:p w14:paraId="2FAB0360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Atlanta, GA  30334-5701</w:t>
      </w:r>
    </w:p>
    <w:p w14:paraId="4EAD561C" w14:textId="77777777" w:rsidR="00EC7580" w:rsidRDefault="00EC7580" w:rsidP="00EC7580">
      <w:pPr>
        <w:rPr>
          <w:rFonts w:cs="Arial"/>
        </w:rPr>
      </w:pPr>
    </w:p>
    <w:p w14:paraId="6ACD6103" w14:textId="77777777" w:rsidR="00EC7580" w:rsidRPr="0097140B" w:rsidRDefault="00EC7580" w:rsidP="00EC7580">
      <w:pPr>
        <w:rPr>
          <w:rFonts w:cs="Arial"/>
        </w:rPr>
      </w:pPr>
    </w:p>
    <w:p w14:paraId="640F9F0F" w14:textId="793E938C" w:rsidR="00EC7580" w:rsidRDefault="00EC7580" w:rsidP="009F7682">
      <w:pPr>
        <w:ind w:left="720" w:hanging="720"/>
        <w:jc w:val="both"/>
        <w:rPr>
          <w:rFonts w:cs="Arial"/>
          <w:b/>
          <w:bCs/>
        </w:rPr>
      </w:pPr>
      <w:r w:rsidRPr="0097140B">
        <w:rPr>
          <w:rFonts w:cs="Arial"/>
          <w:b/>
          <w:bCs/>
        </w:rPr>
        <w:t>RE:</w:t>
      </w:r>
      <w:r w:rsidRPr="0097140B">
        <w:rPr>
          <w:rFonts w:cs="Arial"/>
          <w:b/>
          <w:bCs/>
        </w:rPr>
        <w:tab/>
      </w:r>
      <w:r w:rsidR="00A2257D">
        <w:rPr>
          <w:rFonts w:cs="Arial"/>
          <w:b/>
          <w:bCs/>
        </w:rPr>
        <w:t>Semi-Annual Report on Georgia Power’s Grid Investment Program</w:t>
      </w:r>
      <w:r w:rsidR="009D1DEE">
        <w:rPr>
          <w:rFonts w:cs="Arial"/>
          <w:b/>
          <w:bCs/>
        </w:rPr>
        <w:t xml:space="preserve"> </w:t>
      </w:r>
      <w:r w:rsidR="00724080">
        <w:rPr>
          <w:rFonts w:cs="Arial"/>
          <w:b/>
          <w:bCs/>
        </w:rPr>
        <w:t>as</w:t>
      </w:r>
      <w:r w:rsidR="00A2257D">
        <w:rPr>
          <w:rFonts w:cs="Arial"/>
          <w:b/>
          <w:bCs/>
        </w:rPr>
        <w:t xml:space="preserve"> Required by Final Order in the 2022 Base Rate Case</w:t>
      </w:r>
      <w:r>
        <w:rPr>
          <w:rFonts w:cs="Arial"/>
          <w:b/>
          <w:bCs/>
        </w:rPr>
        <w:t xml:space="preserve">, Docket No. </w:t>
      </w:r>
      <w:r w:rsidR="00A2257D">
        <w:rPr>
          <w:rFonts w:cs="Arial"/>
          <w:b/>
          <w:bCs/>
        </w:rPr>
        <w:t>44280</w:t>
      </w:r>
    </w:p>
    <w:p w14:paraId="4655DCBD" w14:textId="02974FC1" w:rsidR="00EC7580" w:rsidRPr="0097140B" w:rsidRDefault="00A2257D" w:rsidP="23370BB3">
      <w:pPr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For Period January 2023 through </w:t>
      </w:r>
      <w:r w:rsidR="06D70C00">
        <w:rPr>
          <w:rFonts w:cs="Arial"/>
          <w:b/>
          <w:bCs/>
        </w:rPr>
        <w:t>December</w:t>
      </w:r>
      <w:r>
        <w:rPr>
          <w:rFonts w:cs="Arial"/>
          <w:b/>
          <w:bCs/>
        </w:rPr>
        <w:t xml:space="preserve"> </w:t>
      </w:r>
      <w:r w:rsidR="00AD0534">
        <w:rPr>
          <w:rFonts w:cs="Arial"/>
          <w:b/>
          <w:bCs/>
        </w:rPr>
        <w:t>2023</w:t>
      </w:r>
    </w:p>
    <w:p w14:paraId="670213C7" w14:textId="77777777" w:rsidR="00EC7580" w:rsidRDefault="00EC7580" w:rsidP="00EC7580">
      <w:pPr>
        <w:rPr>
          <w:rFonts w:cs="Arial"/>
        </w:rPr>
      </w:pPr>
    </w:p>
    <w:p w14:paraId="55BDA052" w14:textId="77777777" w:rsidR="00EC7580" w:rsidRPr="0097140B" w:rsidRDefault="00EC7580" w:rsidP="00EC7580">
      <w:pPr>
        <w:rPr>
          <w:rFonts w:cs="Arial"/>
        </w:rPr>
      </w:pPr>
    </w:p>
    <w:p w14:paraId="66BC3A43" w14:textId="5D8FB703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Dear M</w:t>
      </w:r>
      <w:r w:rsidR="00562935">
        <w:rPr>
          <w:rFonts w:cs="Arial"/>
        </w:rPr>
        <w:t>s</w:t>
      </w:r>
      <w:r w:rsidRPr="0097140B">
        <w:rPr>
          <w:rFonts w:cs="Arial"/>
        </w:rPr>
        <w:t xml:space="preserve">. </w:t>
      </w:r>
      <w:r w:rsidR="00562935">
        <w:rPr>
          <w:rFonts w:cs="Arial"/>
        </w:rPr>
        <w:t>Tanner</w:t>
      </w:r>
      <w:r w:rsidRPr="0097140B">
        <w:rPr>
          <w:rFonts w:cs="Arial"/>
        </w:rPr>
        <w:t>:</w:t>
      </w:r>
    </w:p>
    <w:p w14:paraId="5E13F953" w14:textId="77777777" w:rsidR="00EC7580" w:rsidRPr="0097140B" w:rsidRDefault="00EC7580" w:rsidP="00EC7580">
      <w:pPr>
        <w:rPr>
          <w:rFonts w:cs="Arial"/>
        </w:rPr>
      </w:pPr>
    </w:p>
    <w:p w14:paraId="3F50CEF4" w14:textId="73FE7095" w:rsidR="00EC7580" w:rsidRPr="001B2B3C" w:rsidRDefault="00EC7580" w:rsidP="00EC7580">
      <w:pPr>
        <w:jc w:val="both"/>
        <w:rPr>
          <w:rFonts w:cs="Arial"/>
          <w:color w:val="C00000"/>
        </w:rPr>
      </w:pPr>
      <w:r w:rsidRPr="172FF482">
        <w:rPr>
          <w:rFonts w:cs="Arial"/>
        </w:rPr>
        <w:t>Enclosed for filing in the above-referenced proceeding is Georgia Power Company’s</w:t>
      </w:r>
      <w:r w:rsidR="00A2257D" w:rsidRPr="172FF482">
        <w:rPr>
          <w:rFonts w:cs="Arial"/>
        </w:rPr>
        <w:t xml:space="preserve"> </w:t>
      </w:r>
      <w:r w:rsidRPr="172FF482">
        <w:rPr>
          <w:rFonts w:cs="Arial"/>
        </w:rPr>
        <w:t xml:space="preserve">(“Georgia Power” or “Company”) </w:t>
      </w:r>
      <w:r w:rsidR="00A2257D" w:rsidRPr="172FF482">
        <w:rPr>
          <w:rFonts w:cs="Arial"/>
        </w:rPr>
        <w:t>semi-annual report on its Grid Investment</w:t>
      </w:r>
      <w:r w:rsidR="14B922D4" w:rsidRPr="172FF482">
        <w:rPr>
          <w:rFonts w:cs="Arial"/>
        </w:rPr>
        <w:t xml:space="preserve"> </w:t>
      </w:r>
      <w:r w:rsidR="00A2257D" w:rsidRPr="172FF482">
        <w:rPr>
          <w:rFonts w:cs="Arial"/>
        </w:rPr>
        <w:t>P</w:t>
      </w:r>
      <w:r w:rsidR="14362562" w:rsidRPr="172FF482">
        <w:rPr>
          <w:rFonts w:cs="Arial"/>
        </w:rPr>
        <w:t>lan</w:t>
      </w:r>
      <w:r w:rsidR="009D1DEE" w:rsidRPr="172FF482">
        <w:rPr>
          <w:rFonts w:cs="Arial"/>
        </w:rPr>
        <w:t xml:space="preserve"> (“Report”)</w:t>
      </w:r>
      <w:r w:rsidRPr="172FF482">
        <w:rPr>
          <w:rFonts w:cs="Arial"/>
        </w:rPr>
        <w:t xml:space="preserve">, reflecting data </w:t>
      </w:r>
      <w:r w:rsidR="00BD7EF5" w:rsidRPr="172FF482">
        <w:rPr>
          <w:rFonts w:cs="Arial"/>
        </w:rPr>
        <w:t xml:space="preserve">for </w:t>
      </w:r>
      <w:r w:rsidR="00A2257D" w:rsidRPr="172FF482">
        <w:rPr>
          <w:rFonts w:cs="Arial"/>
        </w:rPr>
        <w:t>period J</w:t>
      </w:r>
      <w:r w:rsidR="00F073EA" w:rsidRPr="172FF482">
        <w:rPr>
          <w:rFonts w:cs="Arial"/>
        </w:rPr>
        <w:t>anuary</w:t>
      </w:r>
      <w:r w:rsidR="00A2257D" w:rsidRPr="172FF482">
        <w:rPr>
          <w:rFonts w:cs="Arial"/>
        </w:rPr>
        <w:t xml:space="preserve"> 2023 through </w:t>
      </w:r>
      <w:r w:rsidR="00162992" w:rsidRPr="172FF482">
        <w:rPr>
          <w:rFonts w:cs="Arial"/>
        </w:rPr>
        <w:t>December</w:t>
      </w:r>
      <w:r w:rsidR="00AD0534" w:rsidRPr="172FF482">
        <w:rPr>
          <w:rFonts w:cs="Arial"/>
        </w:rPr>
        <w:t xml:space="preserve"> 2023</w:t>
      </w:r>
      <w:r w:rsidRPr="172FF482">
        <w:rPr>
          <w:rFonts w:cs="Arial"/>
        </w:rPr>
        <w:t xml:space="preserve">.  </w:t>
      </w:r>
      <w:r w:rsidR="00597388" w:rsidRPr="172FF482">
        <w:rPr>
          <w:rFonts w:cs="Arial"/>
        </w:rPr>
        <w:t xml:space="preserve">This Report </w:t>
      </w:r>
      <w:r w:rsidRPr="172FF482">
        <w:rPr>
          <w:rFonts w:cs="Arial"/>
        </w:rPr>
        <w:t>include</w:t>
      </w:r>
      <w:r w:rsidR="00664B5F" w:rsidRPr="172FF482">
        <w:rPr>
          <w:rFonts w:cs="Arial"/>
        </w:rPr>
        <w:t>s</w:t>
      </w:r>
      <w:r w:rsidRPr="172FF482">
        <w:rPr>
          <w:rFonts w:cs="Arial"/>
        </w:rPr>
        <w:t xml:space="preserve"> the </w:t>
      </w:r>
      <w:r w:rsidR="00A2257D" w:rsidRPr="172FF482">
        <w:rPr>
          <w:rFonts w:cs="Arial"/>
        </w:rPr>
        <w:t>actual and budget</w:t>
      </w:r>
      <w:r w:rsidR="00700993" w:rsidRPr="172FF482">
        <w:rPr>
          <w:rFonts w:cs="Arial"/>
        </w:rPr>
        <w:t>ed</w:t>
      </w:r>
      <w:r w:rsidR="00A2257D" w:rsidRPr="172FF482">
        <w:rPr>
          <w:rFonts w:cs="Arial"/>
        </w:rPr>
        <w:t xml:space="preserve"> capital spending </w:t>
      </w:r>
      <w:r w:rsidR="00700993" w:rsidRPr="172FF482">
        <w:rPr>
          <w:rFonts w:cs="Arial"/>
        </w:rPr>
        <w:t xml:space="preserve">by projects for the period as well as the total amount approved </w:t>
      </w:r>
      <w:r w:rsidR="009D1DEE" w:rsidRPr="172FF482">
        <w:rPr>
          <w:rFonts w:cs="Arial"/>
        </w:rPr>
        <w:t xml:space="preserve">in the 2022 Base Rate Case </w:t>
      </w:r>
      <w:r w:rsidR="00700993" w:rsidRPr="172FF482">
        <w:rPr>
          <w:rFonts w:cs="Arial"/>
        </w:rPr>
        <w:t xml:space="preserve">by the Georgia Public Service Commission </w:t>
      </w:r>
      <w:r w:rsidR="00724080" w:rsidRPr="172FF482">
        <w:rPr>
          <w:rFonts w:cs="Arial"/>
        </w:rPr>
        <w:t xml:space="preserve">(“Commission”) </w:t>
      </w:r>
      <w:r w:rsidR="00700993" w:rsidRPr="172FF482">
        <w:rPr>
          <w:rFonts w:cs="Arial"/>
        </w:rPr>
        <w:t>and the actual capital spending to-date during the current three-year Alternate Rate Plan period, 2023 through 2025</w:t>
      </w:r>
      <w:r w:rsidRPr="172FF482">
        <w:rPr>
          <w:rFonts w:cs="Arial"/>
        </w:rPr>
        <w:t xml:space="preserve">.  </w:t>
      </w:r>
    </w:p>
    <w:p w14:paraId="1A202C67" w14:textId="77777777" w:rsidR="00EC7580" w:rsidRDefault="00EC7580" w:rsidP="00EC7580">
      <w:pPr>
        <w:rPr>
          <w:rFonts w:cs="Arial"/>
        </w:rPr>
      </w:pPr>
    </w:p>
    <w:p w14:paraId="39D021C0" w14:textId="1FCC4251" w:rsidR="00EC7580" w:rsidRDefault="00EC7580" w:rsidP="008277F4">
      <w:pPr>
        <w:jc w:val="both"/>
        <w:rPr>
          <w:rFonts w:cs="Arial"/>
        </w:rPr>
      </w:pPr>
      <w:r>
        <w:rPr>
          <w:rFonts w:cs="Arial"/>
        </w:rPr>
        <w:t xml:space="preserve">The Commission required single hard copy will be provided </w:t>
      </w:r>
      <w:proofErr w:type="gramStart"/>
      <w:r>
        <w:rPr>
          <w:rFonts w:cs="Arial"/>
        </w:rPr>
        <w:t>at a later date</w:t>
      </w:r>
      <w:proofErr w:type="gramEnd"/>
      <w:r>
        <w:rPr>
          <w:rFonts w:cs="Arial"/>
        </w:rPr>
        <w:t xml:space="preserve"> once the Alternative Electronic Filing Procedure policy has been discontinued. </w:t>
      </w:r>
    </w:p>
    <w:p w14:paraId="00AB9FAA" w14:textId="77777777" w:rsidR="00EC7580" w:rsidRDefault="00EC7580" w:rsidP="00EC7580">
      <w:pPr>
        <w:rPr>
          <w:rFonts w:cs="Arial"/>
        </w:rPr>
      </w:pPr>
    </w:p>
    <w:p w14:paraId="5318F939" w14:textId="1C9C8949" w:rsidR="00EC7580" w:rsidRPr="0097140B" w:rsidRDefault="00EC7580" w:rsidP="00EC7580">
      <w:pPr>
        <w:jc w:val="both"/>
        <w:rPr>
          <w:rFonts w:cs="Arial"/>
        </w:rPr>
      </w:pPr>
      <w:r w:rsidRPr="34E35F09">
        <w:rPr>
          <w:rFonts w:cs="Arial"/>
        </w:rPr>
        <w:t xml:space="preserve">If you have any questions, please call </w:t>
      </w:r>
      <w:r w:rsidR="5BEEEDE3" w:rsidRPr="34E35F09">
        <w:rPr>
          <w:rFonts w:cs="Arial"/>
        </w:rPr>
        <w:t>Tyrance Story</w:t>
      </w:r>
      <w:r w:rsidRPr="34E35F09">
        <w:rPr>
          <w:rFonts w:cs="Arial"/>
        </w:rPr>
        <w:t xml:space="preserve"> at 404-506-</w:t>
      </w:r>
      <w:r w:rsidR="0BEDFB9F" w:rsidRPr="34E35F09">
        <w:rPr>
          <w:rFonts w:cs="Arial"/>
        </w:rPr>
        <w:t>2921</w:t>
      </w:r>
      <w:r w:rsidRPr="34E35F09">
        <w:rPr>
          <w:rFonts w:cs="Arial"/>
        </w:rPr>
        <w:t>.</w:t>
      </w:r>
    </w:p>
    <w:p w14:paraId="001DEFF4" w14:textId="77777777" w:rsidR="00EC7580" w:rsidRPr="0097140B" w:rsidRDefault="00EC7580" w:rsidP="00EC7580">
      <w:pPr>
        <w:rPr>
          <w:rFonts w:cs="Arial"/>
        </w:rPr>
      </w:pPr>
    </w:p>
    <w:p w14:paraId="178B2654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Sincerely,</w:t>
      </w:r>
    </w:p>
    <w:p w14:paraId="504A3151" w14:textId="77777777" w:rsidR="00EC7580" w:rsidRPr="0097140B" w:rsidRDefault="00EC7580" w:rsidP="00EC7580">
      <w:pPr>
        <w:rPr>
          <w:rFonts w:cs="Arial"/>
        </w:rPr>
      </w:pPr>
    </w:p>
    <w:p w14:paraId="4952DF9A" w14:textId="70250B8C" w:rsidR="00EC7580" w:rsidRDefault="00BD251E" w:rsidP="00EC7580">
      <w:pPr>
        <w:rPr>
          <w:rFonts w:cs="Arial"/>
        </w:rPr>
      </w:pPr>
      <w:r>
        <w:rPr>
          <w:rFonts w:cs="Arial"/>
        </w:rPr>
        <w:t>/s/ Kelley M. Balkcom</w:t>
      </w:r>
    </w:p>
    <w:p w14:paraId="5838F005" w14:textId="77777777" w:rsidR="00BD251E" w:rsidRPr="0097140B" w:rsidRDefault="00BD251E" w:rsidP="00EC7580">
      <w:pPr>
        <w:rPr>
          <w:rFonts w:cs="Arial"/>
        </w:rPr>
      </w:pPr>
    </w:p>
    <w:p w14:paraId="6CB89099" w14:textId="77777777" w:rsidR="00EC7580" w:rsidRPr="0097140B" w:rsidRDefault="00EC7580" w:rsidP="00EC7580">
      <w:pPr>
        <w:rPr>
          <w:rFonts w:cs="Arial"/>
        </w:rPr>
      </w:pPr>
      <w:r>
        <w:rPr>
          <w:rFonts w:cs="Arial"/>
        </w:rPr>
        <w:t>Kelley M. Balkcom</w:t>
      </w:r>
    </w:p>
    <w:p w14:paraId="7F3BFB6B" w14:textId="047544FC" w:rsidR="00EC7580" w:rsidRDefault="00EC7580" w:rsidP="00EC7580">
      <w:pPr>
        <w:rPr>
          <w:rFonts w:cs="Arial"/>
        </w:rPr>
      </w:pPr>
      <w:r>
        <w:rPr>
          <w:rFonts w:cs="Arial"/>
        </w:rPr>
        <w:t xml:space="preserve">Director of </w:t>
      </w:r>
      <w:r w:rsidRPr="0097140B">
        <w:rPr>
          <w:rFonts w:cs="Arial"/>
        </w:rPr>
        <w:t>Regulatory Affairs</w:t>
      </w:r>
    </w:p>
    <w:p w14:paraId="7131DFE8" w14:textId="55D97EBA" w:rsidR="00B44889" w:rsidRPr="00B44889" w:rsidRDefault="00EC7580" w:rsidP="00B44889">
      <w:r>
        <w:rPr>
          <w:rFonts w:cs="Arial"/>
        </w:rPr>
        <w:t>Enclosure</w:t>
      </w:r>
    </w:p>
    <w:sectPr w:rsidR="00B44889" w:rsidRPr="00B44889" w:rsidSect="00EC7580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5CB6E" w14:textId="77777777" w:rsidR="00572A13" w:rsidRDefault="00572A13" w:rsidP="00F337A2">
      <w:r>
        <w:separator/>
      </w:r>
    </w:p>
  </w:endnote>
  <w:endnote w:type="continuationSeparator" w:id="0">
    <w:p w14:paraId="494DCB27" w14:textId="77777777" w:rsidR="00572A13" w:rsidRDefault="00572A13" w:rsidP="00F3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518C5" w14:textId="77777777" w:rsidR="00572A13" w:rsidRDefault="00572A13" w:rsidP="00F337A2">
      <w:r>
        <w:separator/>
      </w:r>
    </w:p>
  </w:footnote>
  <w:footnote w:type="continuationSeparator" w:id="0">
    <w:p w14:paraId="32B45CF3" w14:textId="77777777" w:rsidR="00572A13" w:rsidRDefault="00572A13" w:rsidP="00F33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974FB"/>
    <w:rsid w:val="000A6778"/>
    <w:rsid w:val="000B63AE"/>
    <w:rsid w:val="000C66D2"/>
    <w:rsid w:val="000E300A"/>
    <w:rsid w:val="00101838"/>
    <w:rsid w:val="00162992"/>
    <w:rsid w:val="00174F50"/>
    <w:rsid w:val="00182D9E"/>
    <w:rsid w:val="001B283F"/>
    <w:rsid w:val="001B54E9"/>
    <w:rsid w:val="001E4B37"/>
    <w:rsid w:val="002571EF"/>
    <w:rsid w:val="00294B0B"/>
    <w:rsid w:val="002D630C"/>
    <w:rsid w:val="003044BD"/>
    <w:rsid w:val="00335A2A"/>
    <w:rsid w:val="00355391"/>
    <w:rsid w:val="00361578"/>
    <w:rsid w:val="003727CA"/>
    <w:rsid w:val="003C141E"/>
    <w:rsid w:val="003D3F8A"/>
    <w:rsid w:val="00400736"/>
    <w:rsid w:val="004014D2"/>
    <w:rsid w:val="004312F7"/>
    <w:rsid w:val="004634CB"/>
    <w:rsid w:val="00467289"/>
    <w:rsid w:val="004A01F5"/>
    <w:rsid w:val="004C3AC0"/>
    <w:rsid w:val="004F567C"/>
    <w:rsid w:val="005227C8"/>
    <w:rsid w:val="005513F3"/>
    <w:rsid w:val="005553C3"/>
    <w:rsid w:val="00561087"/>
    <w:rsid w:val="00562935"/>
    <w:rsid w:val="00572A13"/>
    <w:rsid w:val="00577F9D"/>
    <w:rsid w:val="00594C07"/>
    <w:rsid w:val="005972DB"/>
    <w:rsid w:val="00597388"/>
    <w:rsid w:val="005A0417"/>
    <w:rsid w:val="005B5BF1"/>
    <w:rsid w:val="005D0159"/>
    <w:rsid w:val="005E38B9"/>
    <w:rsid w:val="00607A9C"/>
    <w:rsid w:val="00616E99"/>
    <w:rsid w:val="006242D6"/>
    <w:rsid w:val="0063717C"/>
    <w:rsid w:val="00641237"/>
    <w:rsid w:val="00664B5F"/>
    <w:rsid w:val="00665229"/>
    <w:rsid w:val="006C1F48"/>
    <w:rsid w:val="00700993"/>
    <w:rsid w:val="00710A00"/>
    <w:rsid w:val="00721D67"/>
    <w:rsid w:val="00724080"/>
    <w:rsid w:val="0074710F"/>
    <w:rsid w:val="007A4AC8"/>
    <w:rsid w:val="007A6B4F"/>
    <w:rsid w:val="007B156B"/>
    <w:rsid w:val="007F0C6D"/>
    <w:rsid w:val="0082268C"/>
    <w:rsid w:val="008277F4"/>
    <w:rsid w:val="00856937"/>
    <w:rsid w:val="008F7CCD"/>
    <w:rsid w:val="0090745E"/>
    <w:rsid w:val="009419C7"/>
    <w:rsid w:val="009B3E24"/>
    <w:rsid w:val="009B3F76"/>
    <w:rsid w:val="009B7ADD"/>
    <w:rsid w:val="009D1DEE"/>
    <w:rsid w:val="009F7682"/>
    <w:rsid w:val="00A0587E"/>
    <w:rsid w:val="00A2257D"/>
    <w:rsid w:val="00A35829"/>
    <w:rsid w:val="00A359AE"/>
    <w:rsid w:val="00A55B6E"/>
    <w:rsid w:val="00A610C5"/>
    <w:rsid w:val="00A86B3B"/>
    <w:rsid w:val="00A875D9"/>
    <w:rsid w:val="00AA37B6"/>
    <w:rsid w:val="00AA7ABA"/>
    <w:rsid w:val="00AD0534"/>
    <w:rsid w:val="00B01492"/>
    <w:rsid w:val="00B3286C"/>
    <w:rsid w:val="00B42E6E"/>
    <w:rsid w:val="00B44889"/>
    <w:rsid w:val="00BA68CF"/>
    <w:rsid w:val="00BB0596"/>
    <w:rsid w:val="00BB6A4A"/>
    <w:rsid w:val="00BD251E"/>
    <w:rsid w:val="00BD7EF5"/>
    <w:rsid w:val="00C40691"/>
    <w:rsid w:val="00C46499"/>
    <w:rsid w:val="00C60CB2"/>
    <w:rsid w:val="00C8200C"/>
    <w:rsid w:val="00C9119B"/>
    <w:rsid w:val="00C976EA"/>
    <w:rsid w:val="00CE6B91"/>
    <w:rsid w:val="00CF2C7D"/>
    <w:rsid w:val="00D0796E"/>
    <w:rsid w:val="00D33F1D"/>
    <w:rsid w:val="00D652C7"/>
    <w:rsid w:val="00D66818"/>
    <w:rsid w:val="00DA3C00"/>
    <w:rsid w:val="00DB77CE"/>
    <w:rsid w:val="00DE1149"/>
    <w:rsid w:val="00E10081"/>
    <w:rsid w:val="00E46867"/>
    <w:rsid w:val="00EC7580"/>
    <w:rsid w:val="00EE1AE4"/>
    <w:rsid w:val="00EE66C3"/>
    <w:rsid w:val="00F073EA"/>
    <w:rsid w:val="00F337A2"/>
    <w:rsid w:val="00F63841"/>
    <w:rsid w:val="00FA4290"/>
    <w:rsid w:val="06D70C00"/>
    <w:rsid w:val="0BEDFB9F"/>
    <w:rsid w:val="14362562"/>
    <w:rsid w:val="14B922D4"/>
    <w:rsid w:val="172FF482"/>
    <w:rsid w:val="23370BB3"/>
    <w:rsid w:val="34E35F09"/>
    <w:rsid w:val="356291AA"/>
    <w:rsid w:val="386E61D1"/>
    <w:rsid w:val="43073763"/>
    <w:rsid w:val="5BEEEDE3"/>
    <w:rsid w:val="5D3C4638"/>
    <w:rsid w:val="6A3AC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10C5"/>
    <w:pPr>
      <w:spacing w:line="210" w:lineRule="exact"/>
      <w:outlineLvl w:val="0"/>
    </w:pPr>
    <w:rPr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0C5"/>
    <w:rPr>
      <w:rFonts w:ascii="Arial" w:eastAsiaTheme="minorEastAsia" w:hAnsi="Arial"/>
      <w:color w:val="1C2156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337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7A2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37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7A2"/>
    <w:rPr>
      <w:rFonts w:ascii="Arial" w:eastAsiaTheme="minorEastAsia" w:hAnsi="Arial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1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2024-02-15T20:16:00Z</dcterms:created>
  <dcterms:modified xsi:type="dcterms:W3CDTF">2024-02-15T20:34:00Z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2024-02-15T20:23:26Z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036b1007-b29e-44c4-9c57-6f3ac1c63f8e</vt:lpwstr>
  </property>
  <property fmtid="{D5CDD505-2E9C-101B-9397-08002B2CF9AE}" pid="8" name="MSIP_Label_ed3826ce-7c18-471d-9596-93de5bae332e_ContentBits">
    <vt:lpwstr>0</vt:lpwstr>
  </property>
</Properties>
</file>